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2BEBAB5" wp14:paraId="4E5B52B9" wp14:textId="5DA8F91D">
      <w:pPr>
        <w:pStyle w:val="Normal"/>
        <w:suppressLineNumbers w:val="0"/>
        <w:bidi w:val="0"/>
        <w:spacing w:before="0" w:beforeAutospacing="off" w:after="0" w:afterAutospacing="off" w:line="259" w:lineRule="auto"/>
        <w:ind w:left="0" w:right="0"/>
        <w:jc w:val="center"/>
      </w:pPr>
      <w:r w:rsidRPr="44C41392" w:rsidR="46928F86">
        <w:rPr>
          <w:rFonts w:ascii="Times New Roman" w:hAnsi="Times New Roman" w:eastAsia="Times New Roman" w:cs="Times New Roman"/>
          <w:b w:val="0"/>
          <w:bCs w:val="0"/>
          <w:noProof w:val="0"/>
          <w:color w:val="00000A"/>
          <w:sz w:val="24"/>
          <w:szCs w:val="24"/>
          <w:u w:val="none"/>
          <w:lang w:val="en-US"/>
        </w:rPr>
        <w:t>FCS 400</w:t>
      </w:r>
      <w:r w:rsidRPr="44C41392" w:rsidR="10357638">
        <w:rPr>
          <w:rFonts w:ascii="Times New Roman" w:hAnsi="Times New Roman" w:eastAsia="Times New Roman" w:cs="Times New Roman"/>
          <w:b w:val="0"/>
          <w:bCs w:val="0"/>
          <w:noProof w:val="0"/>
          <w:color w:val="00000A"/>
          <w:sz w:val="24"/>
          <w:szCs w:val="24"/>
          <w:u w:val="none"/>
          <w:lang w:val="en-US"/>
        </w:rPr>
        <w:t>/</w:t>
      </w:r>
      <w:r w:rsidRPr="44C41392" w:rsidR="46928F86">
        <w:rPr>
          <w:rFonts w:ascii="Times New Roman" w:hAnsi="Times New Roman" w:eastAsia="Times New Roman" w:cs="Times New Roman"/>
          <w:b w:val="0"/>
          <w:bCs w:val="0"/>
          <w:noProof w:val="0"/>
          <w:color w:val="00000A"/>
          <w:sz w:val="24"/>
          <w:szCs w:val="24"/>
          <w:u w:val="none"/>
          <w:lang w:val="en-US"/>
        </w:rPr>
        <w:t>02 Seminar for Student Teaching &amp; Interns (CYFS Majors)</w:t>
      </w:r>
    </w:p>
    <w:p xmlns:wp14="http://schemas.microsoft.com/office/word/2010/wordml" w:rsidP="52BEBAB5" wp14:paraId="506929C7" wp14:textId="28216803">
      <w:pPr>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23FCAD42" wp14:textId="09C752B3">
      <w:pPr>
        <w:pStyle w:val="Normal"/>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pPr>
      <w:r w:rsidRPr="52BEBAB5" w:rsidR="554F96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INSTRUCTOR INFORMATION</w:t>
      </w:r>
    </w:p>
    <w:p xmlns:wp14="http://schemas.microsoft.com/office/word/2010/wordml" w:rsidP="52BEBAB5" wp14:paraId="29DAA126" wp14:textId="72B5F7A0">
      <w:pPr>
        <w:spacing w:before="0" w:beforeAutospacing="off" w:after="0" w:afterAutospacing="off"/>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Instructor: Abby Baker, MS, CCLS, CIMI, CPST</w:t>
      </w:r>
    </w:p>
    <w:p xmlns:wp14="http://schemas.microsoft.com/office/word/2010/wordml" w:rsidP="52BEBAB5" wp14:paraId="6EFB6F1B" wp14:textId="325C4865">
      <w:p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Email: </w:t>
      </w:r>
      <w:hyperlink r:id="R5fe06e96ea374b36">
        <w:r w:rsidRPr="52BEBAB5" w:rsidR="554F9688">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abbaker@uwsp.edu</w:t>
        </w:r>
        <w:r>
          <w:tab/>
        </w:r>
      </w:hyperlink>
    </w:p>
    <w:p xmlns:wp14="http://schemas.microsoft.com/office/word/2010/wordml" w:rsidP="52BEBAB5" wp14:paraId="54A32EC0" wp14:textId="3FA352A7">
      <w:pPr>
        <w:spacing w:before="0" w:beforeAutospacing="off" w:after="0" w:afterAutospacing="off"/>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Virtual Office Hours: Variable, scheduled in advance via email</w:t>
      </w:r>
    </w:p>
    <w:p xmlns:wp14="http://schemas.microsoft.com/office/word/2010/wordml" wp14:paraId="6F4B224B" wp14:textId="232E20E8"/>
    <w:p xmlns:wp14="http://schemas.microsoft.com/office/word/2010/wordml" w:rsidP="52BEBAB5" wp14:paraId="2953A460" wp14:textId="171401BA">
      <w:pPr>
        <w:spacing w:before="0" w:beforeAutospacing="off" w:after="0" w:afterAutospacing="off"/>
      </w:pPr>
      <w:r w:rsidRPr="52BEBAB5" w:rsidR="26229DE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DESCRIPTION</w:t>
      </w:r>
    </w:p>
    <w:p xmlns:wp14="http://schemas.microsoft.com/office/word/2010/wordml" w:rsidP="52BEBAB5" wp14:paraId="5D0A13D7" wp14:textId="10D1B01D">
      <w:p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This course </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contains</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preparatory content for obtaining a fieldwork placement. Involves career preparation, resume, and por</w:t>
      </w:r>
      <w:r w:rsidRPr="52BEBAB5" w:rsidR="5B34BE0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folio</w:t>
      </w:r>
      <w:r w:rsidRPr="52BEBAB5" w:rsidR="75AE7AF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building.</w:t>
      </w:r>
      <w:r w:rsidRPr="52BEBAB5" w:rsidR="2999F70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r w:rsidRPr="52BEBAB5" w:rsidR="0583AB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1</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credit</w:t>
      </w:r>
      <w:r w:rsidRPr="52BEBAB5" w:rsidR="4321173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Pass/Fail</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p14:paraId="75E97AF0" wp14:textId="5716EFA5"/>
    <w:p xmlns:wp14="http://schemas.microsoft.com/office/word/2010/wordml" w:rsidP="52BEBAB5" wp14:paraId="46E879EC" wp14:textId="18A162AB">
      <w:pPr>
        <w:spacing w:before="0" w:beforeAutospacing="off" w:after="0" w:afterAutospacing="off"/>
      </w:pPr>
      <w:r w:rsidRPr="52BEBAB5" w:rsidR="4A0A93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EXPECTATIONS</w:t>
      </w:r>
    </w:p>
    <w:p xmlns:wp14="http://schemas.microsoft.com/office/word/2010/wordml" w:rsidP="52BEBAB5" wp14:paraId="307E2364" wp14:textId="24B57719">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Reading of all assigned materials by scheduled due dates</w:t>
      </w:r>
    </w:p>
    <w:p xmlns:wp14="http://schemas.microsoft.com/office/word/2010/wordml" w:rsidP="52BEBAB5" wp14:paraId="10ECFF50" wp14:textId="100968A2">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Watching all lecture videos and participating in discussion boards</w:t>
      </w:r>
    </w:p>
    <w:p xmlns:wp14="http://schemas.microsoft.com/office/word/2010/wordml" w:rsidP="52BEBAB5" wp14:paraId="21A4316B" wp14:textId="354576A5">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Completion of all course work on time</w:t>
      </w:r>
    </w:p>
    <w:p xmlns:wp14="http://schemas.microsoft.com/office/word/2010/wordml" w:rsidP="52BEBAB5" wp14:paraId="648CE166" wp14:textId="33BB6C0B">
      <w:pPr>
        <w:pStyle w:val="Normal"/>
      </w:pPr>
    </w:p>
    <w:p xmlns:wp14="http://schemas.microsoft.com/office/word/2010/wordml" w:rsidP="52BEBAB5" wp14:paraId="26A95D22" wp14:textId="73282011">
      <w:pPr>
        <w:spacing w:before="0" w:beforeAutospacing="off" w:after="0" w:afterAutospacing="off"/>
      </w:pPr>
      <w:r w:rsidRPr="52BEBAB5" w:rsidR="4A0A93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STRUCTURE</w:t>
      </w:r>
    </w:p>
    <w:p xmlns:wp14="http://schemas.microsoft.com/office/word/2010/wordml" w:rsidP="29ED9811" wp14:paraId="42DB3C2A" wp14:textId="3C76A6B7">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This course is delivered completely online, to be completed throughout the semester as a Pass/Fail course. </w:t>
      </w:r>
      <w:r w:rsidRPr="29ED9811" w:rsidR="040172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There will be no in-person/virtual meetings, but students should complete coursework entirely by the due dates posted.</w:t>
      </w:r>
      <w:r w:rsidRPr="29ED9811" w:rsidR="431FCA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2BEBAB5" wp14:paraId="1EB91D5D" wp14:textId="0BBEEB40">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60F8882B" wp14:textId="0D33E1D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48F4875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REQUIREMENTS</w:t>
      </w:r>
    </w:p>
    <w:p xmlns:wp14="http://schemas.microsoft.com/office/word/2010/wordml" w:rsidP="29ED9811" wp14:paraId="00EC90AB" wp14:textId="31022808">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To receive a passing grade, </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ALL of</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the following must be completed by the last day of scheduled </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classes</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of the semester</w:t>
      </w:r>
      <w:r w:rsidRPr="29ED9811" w:rsidR="28BB4BC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with a grade average of 80% or higher:</w:t>
      </w:r>
    </w:p>
    <w:p xmlns:wp14="http://schemas.microsoft.com/office/word/2010/wordml" w:rsidP="52BEBAB5" wp14:paraId="40299EFD" wp14:textId="04A46312">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32EC72E3" wp14:textId="6A4BE47B">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Complete a </w:t>
      </w:r>
      <w:r w:rsidRPr="52BEBAB5" w:rsidR="428DF0F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resume</w:t>
      </w:r>
    </w:p>
    <w:p xmlns:wp14="http://schemas.microsoft.com/office/word/2010/wordml" w:rsidP="52BEBAB5" wp14:paraId="2A7C6CCE" wp14:textId="41FC1E3D">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Prepare a current resume &amp; post on Canvas by the end of the term. You MUST have your resume critiqued by </w:t>
      </w:r>
      <w:r w:rsidRPr="29ED9811" w:rsidR="57F3B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areer </w:t>
      </w:r>
      <w:r w:rsidRPr="29ED9811" w:rsidR="601328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S</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ervices, and then revise it accordingly before turning it in. Turn in BOTH the original resume and the revised resume. On the original resume, </w:t>
      </w:r>
      <w:r w:rsidRPr="29ED9811" w:rsidR="37462A3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include Career</w:t>
      </w:r>
      <w:r w:rsidRPr="29ED9811" w:rsidR="15BB98E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Services comments on or at the bottom). Resume tips are provided on the Resume Module of this course website on Canvas. </w:t>
      </w:r>
    </w:p>
    <w:p w:rsidR="0FAFDFE9" w:rsidP="29ED9811" w:rsidRDefault="0FAFDFE9" w14:paraId="1025918C" w14:textId="3C2EECA1">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Complete </w:t>
      </w:r>
      <w:r w:rsidRPr="29ED9811" w:rsidR="0FAFDF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Professional Development Points</w:t>
      </w:r>
    </w:p>
    <w:p w:rsidR="0FAFDFE9" w:rsidP="29ED9811" w:rsidRDefault="0FAFDFE9" w14:paraId="7BC6C42C" w14:textId="228C031E">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Utilizing the worksheet posted on Canvas, complete activities to enhance your professional development. Post the final copy of your points sheet on Canvas upon completion. </w:t>
      </w:r>
    </w:p>
    <w:p w:rsidR="0FAFDFE9" w:rsidP="29ED9811" w:rsidRDefault="0FAFDFE9" w14:paraId="2ACD26F8" w14:textId="1F04CB1C">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Identify</w:t>
      </w: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29ED9811" w:rsidR="0FAFDF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 xml:space="preserve">field work </w:t>
      </w: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opportunities</w:t>
      </w:r>
    </w:p>
    <w:p w:rsidR="0FAFDFE9" w:rsidP="29ED9811" w:rsidRDefault="0FAFDFE9" w14:paraId="3A04F3C5" w14:textId="1FC17B8E">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Create a document/spreadsheet of places you are interested in completing field work. Include application deadlines, requirements, and other information you find important. Include </w:t>
      </w: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at least</w:t>
      </w:r>
      <w:r w:rsidRPr="29ED9811"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10 sites. </w:t>
      </w:r>
    </w:p>
    <w:p w:rsidR="0B46C790" w:rsidP="29ED9811" w:rsidRDefault="0B46C790" w14:paraId="3A464C57" w14:textId="3D777611">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Additional</w:t>
      </w:r>
      <w:r w:rsidRPr="29ED9811"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assignments </w:t>
      </w:r>
      <w:r w:rsidRPr="29ED9811"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as </w:t>
      </w:r>
      <w:r w:rsidRPr="29ED9811"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listed on Canvas</w:t>
      </w:r>
      <w:r w:rsidRPr="29ED9811" w:rsidR="260406B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Utilize the “Assignments” tab of Canvas as a checklist of items to complete by the end of the semester. </w:t>
      </w:r>
    </w:p>
    <w:p w:rsidR="29ED9811" w:rsidP="29ED9811" w:rsidRDefault="29ED9811" w14:paraId="30EB2260" w14:textId="174D4CE8">
      <w:pPr>
        <w:pStyle w:val="Normal"/>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w:rsidR="29ED9811" w:rsidP="29ED9811" w:rsidRDefault="29ED9811" w14:paraId="5468F384" w14:textId="632D4024">
      <w:pPr>
        <w:pStyle w:val="Normal"/>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w:rsidR="29ED9811" w:rsidP="29ED9811" w:rsidRDefault="29ED9811" w14:paraId="0C21B29B" w14:textId="463EB048">
      <w:pPr>
        <w:pStyle w:val="Normal"/>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338C2D56" wp14:textId="2916F690">
      <w:pPr>
        <w:spacing w:after="0" w:afterAutospacing="off"/>
        <w:rPr>
          <w:rFonts w:ascii="Times New Roman" w:hAnsi="Times New Roman" w:eastAsia="Times New Roman" w:cs="Times New Roman"/>
          <w:b w:val="1"/>
          <w:bCs w:val="1"/>
          <w:noProof w:val="0"/>
          <w:color w:val="00000A"/>
          <w:sz w:val="24"/>
          <w:szCs w:val="24"/>
          <w:lang w:val="en-US"/>
        </w:rPr>
      </w:pPr>
    </w:p>
    <w:p xmlns:wp14="http://schemas.microsoft.com/office/word/2010/wordml" w:rsidP="52BEBAB5" wp14:paraId="0DDD1D3F" wp14:textId="0F6E8AE5">
      <w:pPr>
        <w:spacing w:before="0" w:beforeAutospacing="off" w:after="0" w:afterAutospacing="off"/>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pP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Lecture materials and recordings for FCS 400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Students are also prohibited from </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providing</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or selling their personal notes to anyone else or being paid for taking notes by any person or commercial firm without the instructor’s express written permission. Unauthorized use of these copyrighted lecture materials and recordings </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constitutes</w:t>
      </w:r>
      <w:r w:rsidRPr="52BEBAB5"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copyright infringement and may be addressed under the university's policies, UWS Chapters 14 and 17, governing student academic and non-academic misconduct.</w:t>
      </w:r>
    </w:p>
    <w:p xmlns:wp14="http://schemas.microsoft.com/office/word/2010/wordml" w:rsidP="52BEBAB5" wp14:paraId="633FEA95" wp14:textId="73A7C285">
      <w:pPr>
        <w:spacing w:before="240" w:beforeAutospacing="off" w:after="0" w:afterAutospacing="off"/>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OTHER POLICIES</w:t>
      </w:r>
    </w:p>
    <w:p xmlns:wp14="http://schemas.microsoft.com/office/word/2010/wordml" w:rsidP="52BEBAB5" wp14:paraId="1F64C6F6" wp14:textId="1A8CBEA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Absences due to Military Service</w:t>
      </w:r>
    </w:p>
    <w:p xmlns:wp14="http://schemas.microsoft.com/office/word/2010/wordml" w:rsidP="52BEBAB5" wp14:paraId="15EE6D26" wp14:textId="7D1BDCBD">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As stated in the UWSP Catalog, you will not be penalized for class absence due to unavoidable or legitimate required military obligations, or medical appointments at a VA facility, not to exceed two (2) </w:t>
      </w:r>
      <w:hyperlink r:id="Rbd5b910044ca430d">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weeks</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f29d0ad9f03c4c44">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563C1"/>
            <w:sz w:val="22"/>
            <w:szCs w:val="22"/>
            <w:u w:val="none"/>
            <w:lang w:val="en-US"/>
          </w:rPr>
          <w:t>Military Call-Up Instructions for Students</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4AE1EABD" wp14:textId="73371A7F">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Academic Honesty Policy &amp; Procedures</w:t>
      </w:r>
    </w:p>
    <w:p xmlns:wp14="http://schemas.microsoft.com/office/word/2010/wordml" w:rsidP="52BEBAB5" wp14:paraId="68AA76C4" wp14:textId="550D980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UWSP 14.01 Statement of principles: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xmlns:wp14="http://schemas.microsoft.com/office/word/2010/wordml" w:rsidP="52BEBAB5" wp14:paraId="4C30C73B" wp14:textId="75A37FBA">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 xml:space="preserve">UWSP 14.03 Academic misconduct subject to disciplinary action.  </w:t>
      </w:r>
    </w:p>
    <w:p xmlns:wp14="http://schemas.microsoft.com/office/word/2010/wordml" w:rsidP="52BEBAB5" wp14:paraId="671CFA5B" wp14:textId="63E31C64">
      <w:pPr>
        <w:spacing w:before="0" w:beforeAutospacing="off" w:after="0" w:afterAutospacing="off"/>
        <w:ind w:left="720" w:hanging="720"/>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(1)  Academic misconduct is an act in which a student:</w:t>
      </w:r>
    </w:p>
    <w:p xmlns:wp14="http://schemas.microsoft.com/office/word/2010/wordml" w:rsidP="52BEBAB5" wp14:paraId="7A9249D4" wp14:textId="7D517290">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  Seeks to claim credit for the work or efforts of another without authorization or citation;</w:t>
      </w:r>
    </w:p>
    <w:p xmlns:wp14="http://schemas.microsoft.com/office/word/2010/wordml" w:rsidP="52BEBAB5" wp14:paraId="6DA771E0" wp14:textId="28299303">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(b)  Uses unauthorized materials or fabricated data in any academic exercise;</w:t>
      </w:r>
    </w:p>
    <w:p xmlns:wp14="http://schemas.microsoft.com/office/word/2010/wordml" w:rsidP="52BEBAB5" wp14:paraId="21EB126E" wp14:textId="1FA3E3BB">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  Forges or falsifies academic documents or records;</w:t>
      </w:r>
    </w:p>
    <w:p xmlns:wp14="http://schemas.microsoft.com/office/word/2010/wordml" w:rsidP="52BEBAB5" wp14:paraId="7EA1F154" wp14:textId="28E642B4">
      <w:pPr>
        <w:spacing w:before="0" w:beforeAutospacing="off" w:after="0" w:afterAutospacing="off"/>
        <w:ind w:left="720" w:hanging="720"/>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(d)  Intentionally impedes or damages the academic work of others;</w:t>
      </w:r>
    </w:p>
    <w:p xmlns:wp14="http://schemas.microsoft.com/office/word/2010/wordml" w:rsidP="52BEBAB5" wp14:paraId="5B69A2F3" wp14:textId="266DE16C">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(e)  Engages in conduct aimed at making false representation of a student's academic performance; or</w:t>
      </w:r>
    </w:p>
    <w:p xmlns:wp14="http://schemas.microsoft.com/office/word/2010/wordml" w:rsidP="52BEBAB5" wp14:paraId="429FB684" wp14:textId="24A09F49">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(f)  Assists other students in any of these acts.</w:t>
      </w:r>
    </w:p>
    <w:p xmlns:wp14="http://schemas.microsoft.com/office/word/2010/wordml" wp14:paraId="5CEF5E7A" wp14:textId="05E6E0FC"/>
    <w:p xmlns:wp14="http://schemas.microsoft.com/office/word/2010/wordml" w:rsidP="52BEBAB5" wp14:paraId="37EAF745" wp14:textId="575EE203">
      <w:pPr>
        <w:spacing w:before="0" w:beforeAutospacing="off" w:after="0" w:afterAutospacing="off"/>
        <w:ind w:left="720" w:hanging="720"/>
        <w:rPr>
          <w:rFonts w:ascii="Times New Roman" w:hAnsi="Times New Roman" w:eastAsia="Times New Roman" w:cs="Times New Roman"/>
          <w:b w:val="0"/>
          <w:bCs w:val="0"/>
          <w:i w:val="0"/>
          <w:iCs w:val="0"/>
          <w:caps w:val="0"/>
          <w:smallCaps w:val="0"/>
          <w:strike w:val="0"/>
          <w:dstrike w:val="0"/>
          <w:noProof w:val="0"/>
          <w:color w:val="00000A"/>
          <w:sz w:val="24"/>
          <w:szCs w:val="24"/>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A"/>
          <w:sz w:val="24"/>
          <w:szCs w:val="24"/>
          <w:u w:val="none"/>
          <w:lang w:val="en-US"/>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xmlns:wp14="http://schemas.microsoft.com/office/word/2010/wordml" w:rsidP="52BEBAB5" wp14:paraId="7C8E781F" wp14:textId="670B42A0">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Commit to Integrity</w:t>
      </w:r>
    </w:p>
    <w:p xmlns:wp14="http://schemas.microsoft.com/office/word/2010/wordml" w:rsidP="52BEBAB5" wp14:paraId="304E486E" wp14:textId="20893359">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As a student in this course (and at this university) you are expected to maintain high degrees of professionalism, commitment to active learning and participation in this class and also integrity in your behavior in and out of the classroom.</w:t>
      </w:r>
    </w:p>
    <w:p xmlns:wp14="http://schemas.microsoft.com/office/word/2010/wordml" w:rsidP="52BEBAB5" wp14:paraId="623526F3" wp14:textId="3E4B4623">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Confidentiality</w:t>
      </w:r>
    </w:p>
    <w:p xmlns:wp14="http://schemas.microsoft.com/office/word/2010/wordml" w:rsidP="52BEBAB5" wp14:paraId="7B30D9AC" wp14:textId="5C5CCCEC">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Learning requires risk-taking and sharing ideas. Please keep your classmates’ ideas and experiences confidential outside the classroom unless permission has been granted to share them.</w:t>
      </w:r>
    </w:p>
    <w:p xmlns:wp14="http://schemas.microsoft.com/office/word/2010/wordml" w:rsidP="52BEBAB5" wp14:paraId="5B26A3EB" wp14:textId="2C8D8DF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Clery Act</w:t>
      </w:r>
    </w:p>
    <w:p xmlns:wp14="http://schemas.microsoft.com/office/word/2010/wordml" w:rsidP="52BEBAB5" wp14:paraId="43305B39" wp14:textId="72991C7F">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vertAlign w:val="superscript"/>
          <w:lang w:val="en-US"/>
        </w:rPr>
        <w:t xml:space="preserve">st </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 our</w:t>
      </w:r>
      <w:hyperlink r:id="R756f0517afce40da">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Annual Security Report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Another requirement of the Clery Act, is that the campus community must be given timely warnings of ongoing safety threats and immediate/emergency notifications.  For more information about when and how these notices will be sent out, please see our</w:t>
      </w:r>
      <w:hyperlink r:id="Rb190de28c0104d9f">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Jeanne Clery Act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page. </w:t>
      </w:r>
    </w:p>
    <w:p xmlns:wp14="http://schemas.microsoft.com/office/word/2010/wordml" w:rsidP="52BEBAB5" wp14:paraId="3A95D5D7" wp14:textId="2BEFA4A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Copyright Infringement</w:t>
      </w:r>
    </w:p>
    <w:p xmlns:wp14="http://schemas.microsoft.com/office/word/2010/wordml" w:rsidP="52BEBAB5" wp14:paraId="1A2E23AB" wp14:textId="288D04D6">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27db75273c0a4611">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 xml:space="preserve"> copyright page</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2BEBAB5" wp14:paraId="0B966EDA" wp14:textId="2915FB6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Dropping UWSP Courses</w:t>
      </w:r>
    </w:p>
    <w:p xmlns:wp14="http://schemas.microsoft.com/office/word/2010/wordml" w:rsidP="52BEBAB5" wp14:paraId="56E549CC" wp14:textId="5F78F892">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It is the student’s responsibility to understand when they need to consider unenrolling from a course. Refer to the UWSP </w:t>
      </w:r>
      <w:hyperlink r:id="R2ac13f19e907448b">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FF"/>
            <w:sz w:val="22"/>
            <w:szCs w:val="22"/>
            <w:u w:val="none"/>
            <w:lang w:val="en-US"/>
          </w:rPr>
          <w:t>Academic Calendar</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xmlns:wp14="http://schemas.microsoft.com/office/word/2010/wordml" w:rsidP="52BEBAB5" wp14:paraId="66C9A723" wp14:textId="08FF3A8B">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Drug Free Schools and Communities Act</w:t>
      </w:r>
    </w:p>
    <w:p xmlns:wp14="http://schemas.microsoft.com/office/word/2010/wordml" w:rsidP="52BEBAB5" wp14:paraId="2AC8719F" wp14:textId="3D37039C">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w:t>
      </w:r>
      <w:hyperlink r:id="Rdfef60ad1539470c">
        <w:r w:rsidRPr="52BEBAB5" w:rsidR="17D374F7">
          <w:rPr>
            <w:rStyle w:val="Hyperlink"/>
            <w:rFonts w:ascii="Times New Roman" w:hAnsi="Times New Roman" w:eastAsia="Times New Roman" w:cs="Times New Roman"/>
            <w:b w:val="1"/>
            <w:bCs w:val="1"/>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Center for Prevention – DFSCA</w:t>
        </w:r>
      </w:hyperlink>
    </w:p>
    <w:p xmlns:wp14="http://schemas.microsoft.com/office/word/2010/wordml" w:rsidP="52BEBAB5" wp14:paraId="1498BE23" wp14:textId="64D731E5">
      <w:pPr>
        <w:pStyle w:val="ListParagraph"/>
        <w:numPr>
          <w:ilvl w:val="0"/>
          <w:numId w:val="1"/>
        </w:numPr>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t>Equal Access for Students with Disabilities</w:t>
      </w:r>
    </w:p>
    <w:p xmlns:wp14="http://schemas.microsoft.com/office/word/2010/wordml" w:rsidP="52BEBAB5" wp14:paraId="39BD9D33" wp14:textId="473F4A67">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xmlns:wp14="http://schemas.microsoft.com/office/word/2010/wordml" w:rsidP="52BEBAB5" wp14:paraId="4CEE4EA3" wp14:textId="14B0FB29">
      <w:pPr>
        <w:pStyle w:val="ListParagraph"/>
        <w:numPr>
          <w:ilvl w:val="1"/>
          <w:numId w:val="2"/>
        </w:numPr>
        <w:spacing w:before="0" w:beforeAutospacing="off" w:after="0" w:afterAutospacing="off"/>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If modifications are required due to a disability, please inform the instructor and contact the</w:t>
      </w:r>
      <w:hyperlink r:id="R34c1ca1eaa0845f8">
        <w:r w:rsidRPr="52BEBAB5" w:rsidR="17D374F7">
          <w:rPr>
            <w:rStyle w:val="Hyperlink"/>
            <w:rFonts w:ascii="Times New Roman" w:hAnsi="Times New Roman" w:eastAsia="Times New Roman" w:cs="Times New Roman"/>
            <w:b w:val="0"/>
            <w:bCs w:val="0"/>
            <w:i w:val="1"/>
            <w:iCs w:val="1"/>
            <w:caps w:val="0"/>
            <w:smallCaps w:val="0"/>
            <w:strike w:val="0"/>
            <w:dstrike w:val="0"/>
            <w:noProof w:val="0"/>
            <w:color w:val="0563C1"/>
            <w:sz w:val="22"/>
            <w:szCs w:val="22"/>
            <w:u w:val="none"/>
            <w:lang w:val="en-US"/>
          </w:rPr>
          <w:t xml:space="preserve"> Disability and Assistive Technology Center</w:t>
        </w:r>
      </w:hyperlink>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0AA582DF" wp14:textId="2FF7369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FERPA</w:t>
      </w:r>
    </w:p>
    <w:p xmlns:wp14="http://schemas.microsoft.com/office/word/2010/wordml" w:rsidP="52BEBAB5" wp14:paraId="1189291F" wp14:textId="7E627ECF">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w:t>
      </w:r>
      <w:hyperlink r:id="R29f9c1010fc44016">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Family Educational Rights and Privacy Act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(FERPA) provides students with a right to protect, review, and correct their student records. Staff of the university with a clear </w:t>
      </w:r>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educational need to know</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xmlns:wp14="http://schemas.microsoft.com/office/word/2010/wordml" w:rsidP="52BEBAB5" wp14:paraId="55CC2B83" wp14:textId="32A5A69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Religious Beliefs Accommodation</w:t>
      </w:r>
    </w:p>
    <w:p xmlns:wp14="http://schemas.microsoft.com/office/word/2010/wordml" w:rsidP="52BEBAB5" wp14:paraId="17B101BE" wp14:textId="6AA7EF4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It is UW System policy (</w:t>
      </w:r>
      <w:hyperlink r:id="R989cb0464ec249b1">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563C1"/>
            <w:sz w:val="22"/>
            <w:szCs w:val="22"/>
            <w:u w:val="none"/>
            <w:lang w:val="en-US"/>
          </w:rPr>
          <w:t>UWS 22</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to reasonably accommodate your sincerely held religious beliefs with respect to all examinations and other academic requirements.</w:t>
      </w:r>
    </w:p>
    <w:p xmlns:wp14="http://schemas.microsoft.com/office/word/2010/wordml" w:rsidP="52BEBAB5" wp14:paraId="1C03302A" wp14:textId="5748E286">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will be permitted to make up an exam or other academic requirement at another time or by an alternative method, without any prejudicial effect, if:</w:t>
      </w:r>
    </w:p>
    <w:p xmlns:wp14="http://schemas.microsoft.com/office/word/2010/wordml" w:rsidP="52BEBAB5" wp14:paraId="50A92C0D" wp14:textId="15583486">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There is a scheduling conflict between your sincerely held religious beliefs and taking the exam or meeting the academic requirements; and</w:t>
      </w:r>
    </w:p>
    <w:p xmlns:wp14="http://schemas.microsoft.com/office/word/2010/wordml" w:rsidP="52BEBAB5" wp14:paraId="7A892CFE" wp14:textId="3FD1218F">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have notified your instructor within the first three weeks of the beginning of classes (first week of summer or interim courses) of the specific days or dates that you will request relief from an examination or academic requirement.</w:t>
      </w:r>
    </w:p>
    <w:p xmlns:wp14="http://schemas.microsoft.com/office/word/2010/wordml" w:rsidP="52BEBAB5" wp14:paraId="1B6AE73E" wp14:textId="7BD6354B">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Your instructor will accept the sincerity of your religious beliefs at face value and keep your request confidential.</w:t>
      </w:r>
    </w:p>
    <w:p xmlns:wp14="http://schemas.microsoft.com/office/word/2010/wordml" w:rsidP="52BEBAB5" wp14:paraId="122867DF" wp14:textId="350DA4DB">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Your instructor will schedule a make-up exam or requirement before or after the regularly scheduled exam or requirement.</w:t>
      </w:r>
    </w:p>
    <w:p xmlns:wp14="http://schemas.microsoft.com/office/word/2010/wordml" w:rsidP="52BEBAB5" wp14:paraId="48977724" wp14:textId="4B7FF63D">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may file any complaints regarding compliance with this policy in the Equity and Affirmative Action Office.</w:t>
      </w:r>
    </w:p>
    <w:p xmlns:wp14="http://schemas.microsoft.com/office/word/2010/wordml" w:rsidP="52BEBAB5" wp14:paraId="312C9DF8" wp14:textId="462A7000">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Title IX</w:t>
      </w:r>
    </w:p>
    <w:p xmlns:wp14="http://schemas.microsoft.com/office/word/2010/wordml" w:rsidP="52BEBAB5" wp14:paraId="484B29AA" wp14:textId="22BCF33D">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xmlns:wp14="http://schemas.microsoft.com/office/word/2010/wordml" w:rsidP="52BEBAB5" wp14:paraId="3AA524B6" wp14:textId="20A6DDFB">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Please see the information on the</w:t>
      </w:r>
      <w:hyperlink r:id="R7438916effde4495">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 xml:space="preserve"> Dean of Students webpage</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for information on making confidential reports of misconduct or interpersonal violence, as well as campus and community resources available to students. For more information see the </w:t>
      </w:r>
      <w:hyperlink r:id="R6bde6562a8874990">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Title IX page</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hyperlink>
    </w:p>
    <w:p xmlns:wp14="http://schemas.microsoft.com/office/word/2010/wordml" wp14:paraId="5B66B28E" wp14:textId="5031B658"/>
    <w:p xmlns:wp14="http://schemas.microsoft.com/office/word/2010/wordml" w:rsidP="52BEBAB5" wp14:paraId="367F8457" wp14:textId="3634F58D">
      <w:pPr>
        <w:spacing w:before="120" w:beforeAutospacing="off" w:after="0" w:afterAutospacing="off"/>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HELPFUL RESOURCES</w:t>
      </w:r>
    </w:p>
    <w:p xmlns:wp14="http://schemas.microsoft.com/office/word/2010/wordml" wp14:paraId="04E7BFF3" wp14:textId="56E5FDC8"/>
    <w:tbl>
      <w:tblPr>
        <w:tblStyle w:val="TableNormal"/>
        <w:tblW w:w="0" w:type="auto"/>
        <w:tblBorders>
          <w:top w:val="single" w:sz="4"/>
          <w:left w:val="single" w:sz="4"/>
          <w:bottom w:val="single" w:sz="4"/>
          <w:right w:val="single" w:sz="4"/>
        </w:tblBorders>
        <w:tblLayout w:type="fixed"/>
        <w:tblLook w:val="06A0" w:firstRow="1" w:lastRow="0" w:firstColumn="1" w:lastColumn="0" w:noHBand="1" w:noVBand="1"/>
      </w:tblPr>
      <w:tblGrid>
        <w:gridCol w:w="2340"/>
        <w:gridCol w:w="2340"/>
        <w:gridCol w:w="2340"/>
        <w:gridCol w:w="2340"/>
      </w:tblGrid>
      <w:tr w:rsidR="52BEBAB5" w:rsidTr="52BEBAB5" w14:paraId="0E0AC4EA">
        <w:trPr>
          <w:trHeight w:val="300"/>
        </w:trPr>
        <w:tc>
          <w:tcPr>
            <w:tcW w:w="2340" w:type="dxa"/>
            <w:tcBorders>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083A42A1" w14:textId="31494C96">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Tutoring</w:t>
            </w:r>
          </w:p>
        </w:tc>
        <w:tc>
          <w:tcPr>
            <w:tcW w:w="2340" w:type="dxa"/>
            <w:tcBorders>
              <w:left w:val="single" w:color="000000" w:themeColor="text1" w:sz="4"/>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2B72E613" w14:textId="76B5C961">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Advising</w:t>
            </w:r>
          </w:p>
        </w:tc>
        <w:tc>
          <w:tcPr>
            <w:tcW w:w="2340" w:type="dxa"/>
            <w:tcBorders>
              <w:left w:val="single" w:color="000000" w:themeColor="text1" w:sz="4"/>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34C867EA" w14:textId="659CC73C">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Safety and General Support</w:t>
            </w:r>
          </w:p>
        </w:tc>
        <w:tc>
          <w:tcPr>
            <w:tcW w:w="2340" w:type="dxa"/>
            <w:tcBorders>
              <w:lef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277FD05D" w14:textId="70F2001D">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Health</w:t>
            </w:r>
          </w:p>
        </w:tc>
      </w:tr>
      <w:tr w:rsidR="52BEBAB5" w:rsidTr="52BEBAB5" w14:paraId="13121663">
        <w:trPr>
          <w:trHeight w:val="300"/>
        </w:trPr>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2FAD7DDC" w14:textId="19F12B7E">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Tutoring and Learning Center helps with Study Skills, Writing, Technology, Math, &amp; Science. 018 Albertson Hall, ext 3568</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30956478" w14:textId="3FF0AA18">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Academic and Career Advising Center, 320 Albertson Hall, ext 3226</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52655445" w14:textId="7E1CA43A">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Dean of Students Office, 212 Old Main, ext. 2611</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26160D00" w14:textId="2F82400A">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Counseling Center, Delzell Hall, ext. 3553. Health Care, Delzell Hall, ext. 4646</w:t>
            </w:r>
          </w:p>
        </w:tc>
      </w:tr>
    </w:tbl>
    <w:p xmlns:wp14="http://schemas.microsoft.com/office/word/2010/wordml" wp14:paraId="0651D1B4" wp14:textId="3495353B"/>
    <w:p xmlns:wp14="http://schemas.microsoft.com/office/word/2010/wordml" w:rsidP="52BEBAB5" wp14:paraId="1303B1F6" wp14:textId="7C5D913D">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Inclusivity Statement </w:t>
      </w:r>
    </w:p>
    <w:p xmlns:wp14="http://schemas.microsoft.com/office/word/2010/wordml" w:rsidP="52BEBAB5" wp14:paraId="587532AA" wp14:textId="34EE5F2B">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xmlns:wp14="http://schemas.microsoft.com/office/word/2010/wordml" w:rsidP="52BEBAB5" wp14:paraId="559C729E" wp14:textId="77BFB2C3">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If you have experienced a bias incident (an act of conduct, speech, or expression to which a bias motive is evident as a contributing factor regardless of whether the act is criminal) at UWSP, you have the right to report it using this </w:t>
      </w:r>
      <w:hyperlink r:id="R3f9d9ec95c1446b8">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link</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You may also contact the Dean of Students office directly at </w:t>
      </w:r>
      <w:hyperlink r:id="Re79df393550c4f5f">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dos@uwsp.edu</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37473F46" wp14:textId="23A010D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Netiquette Guidelines</w:t>
      </w:r>
    </w:p>
    <w:p xmlns:wp14="http://schemas.microsoft.com/office/word/2010/wordml" w:rsidP="52BEBAB5" wp14:paraId="11D7CD9F" wp14:textId="0EE721A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221122"/>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Netiquette is a set of rules for behaving properly online. </w:t>
      </w:r>
      <w:r w:rsidRPr="52BEBAB5" w:rsidR="17D374F7">
        <w:rPr>
          <w:rFonts w:ascii="Times New Roman" w:hAnsi="Times New Roman" w:eastAsia="Times New Roman" w:cs="Times New Roman"/>
          <w:b w:val="0"/>
          <w:bCs w:val="0"/>
          <w:i w:val="0"/>
          <w:iCs w:val="0"/>
          <w:caps w:val="0"/>
          <w:smallCaps w:val="0"/>
          <w:strike w:val="0"/>
          <w:dstrike w:val="0"/>
          <w:noProof w:val="0"/>
          <w:color w:val="221122"/>
          <w:sz w:val="22"/>
          <w:szCs w:val="22"/>
          <w:u w:val="none"/>
          <w:lang w:val="en-US"/>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xmlns:wp14="http://schemas.microsoft.com/office/word/2010/wordml" w:rsidP="52BEBAB5" wp14:paraId="4E320E63" wp14:textId="5213AB82">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following netiquette tips will enhance the learning experience for everyone in the course:</w:t>
      </w:r>
    </w:p>
    <w:p xmlns:wp14="http://schemas.microsoft.com/office/word/2010/wordml" w:rsidP="52BEBAB5" wp14:paraId="430238C7" wp14:textId="0F3C3D8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dominate any discussion. </w:t>
      </w:r>
    </w:p>
    <w:p xmlns:wp14="http://schemas.microsoft.com/office/word/2010/wordml" w:rsidP="52BEBAB5" wp14:paraId="5D1AC8D2" wp14:textId="51B14EA2">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Give other students the opportunity to join in the discussion. </w:t>
      </w:r>
    </w:p>
    <w:p xmlns:wp14="http://schemas.microsoft.com/office/word/2010/wordml" w:rsidP="52BEBAB5" wp14:paraId="3C58B93F" wp14:textId="58F17EB0">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use offensive language. Present ideas appropriately. </w:t>
      </w:r>
    </w:p>
    <w:p xmlns:wp14="http://schemas.microsoft.com/office/word/2010/wordml" w:rsidP="52BEBAB5" wp14:paraId="1CA09A6E" wp14:textId="118281B5">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Be cautious in using Internet language. For example, do not capitalize all letters since this suggests shouting. </w:t>
      </w:r>
    </w:p>
    <w:p xmlns:wp14="http://schemas.microsoft.com/office/word/2010/wordml" w:rsidP="52BEBAB5" wp14:paraId="1228661F" wp14:textId="7683F39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Popular emoticons such as ☺ or / can be helpful to convey your tone but do not overdo or overuse them. </w:t>
      </w:r>
    </w:p>
    <w:p xmlns:wp14="http://schemas.microsoft.com/office/word/2010/wordml" w:rsidP="52BEBAB5" wp14:paraId="2C37E8DB" wp14:textId="4AC51CB5">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Avoid using vernacular and/or slang language. This could possibly lead to misinterpretation. </w:t>
      </w:r>
    </w:p>
    <w:p xmlns:wp14="http://schemas.microsoft.com/office/word/2010/wordml" w:rsidP="52BEBAB5" wp14:paraId="71B01522" wp14:textId="7F77DD28">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Never make fun of someone’s ability to read or write. </w:t>
      </w:r>
    </w:p>
    <w:p xmlns:wp14="http://schemas.microsoft.com/office/word/2010/wordml" w:rsidP="52BEBAB5" wp14:paraId="50017E94" wp14:textId="3ED6D3F3">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Share tips with other students. </w:t>
      </w:r>
    </w:p>
    <w:p xmlns:wp14="http://schemas.microsoft.com/office/word/2010/wordml" w:rsidP="52BEBAB5" wp14:paraId="5557CA55" wp14:textId="749BC58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Keep an “open-mind” and be willing to express even your minority opinion. Minority opinions have to be respected. </w:t>
      </w:r>
    </w:p>
    <w:p xmlns:wp14="http://schemas.microsoft.com/office/word/2010/wordml" w:rsidP="52BEBAB5" wp14:paraId="371146A2" wp14:textId="17265580">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Think and edit before you push the “Send” button. </w:t>
      </w:r>
    </w:p>
    <w:p xmlns:wp14="http://schemas.microsoft.com/office/word/2010/wordml" w:rsidP="52BEBAB5" wp14:paraId="4F413E9B" wp14:textId="08E31707">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hesitate to ask for feedback. </w:t>
      </w:r>
    </w:p>
    <w:p xmlns:wp14="http://schemas.microsoft.com/office/word/2010/wordml" w:rsidP="52BEBAB5" wp14:paraId="127EB0CD" wp14:textId="6F8061A8">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Using humor is acceptable</w:t>
      </w:r>
    </w:p>
    <w:p xmlns:wp14="http://schemas.microsoft.com/office/word/2010/wordml" w:rsidP="29ED9811" wp14:paraId="3B9C7D41" wp14:textId="66F30E71">
      <w:pPr>
        <w:pStyle w:val="Normal"/>
        <w:spacing w:after="0" w:afterAutospacing="off"/>
        <w:rPr>
          <w:rFonts w:ascii="Times New Roman" w:hAnsi="Times New Roman" w:eastAsia="Times New Roman" w:cs="Times New Roman"/>
          <w:b w:val="1"/>
          <w:bCs w:val="1"/>
          <w:noProof w:val="0"/>
          <w:color w:val="00000A"/>
          <w:sz w:val="24"/>
          <w:szCs w:val="24"/>
          <w:lang w:val="en-US"/>
        </w:rPr>
      </w:pPr>
    </w:p>
    <w:sectPr>
      <w:pgSz w:w="12240" w:h="15840" w:orient="portrait"/>
      <w:pgMar w:top="1440" w:right="1440" w:bottom="1440" w:left="1440" w:header="720" w:footer="720" w:gutter="0"/>
      <w:cols w:space="720"/>
      <w:docGrid w:linePitch="360"/>
      <w:headerReference w:type="default" r:id="R2b62d3a77e0c4240"/>
      <w:footerReference w:type="default" r:id="R1c19f7ff1a3d4b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2BEBAB5" w:rsidTr="52BEBAB5" w14:paraId="737D45F3">
      <w:trPr>
        <w:trHeight w:val="300"/>
      </w:trPr>
      <w:tc>
        <w:tcPr>
          <w:tcW w:w="3120" w:type="dxa"/>
          <w:tcMar/>
        </w:tcPr>
        <w:p w:rsidR="52BEBAB5" w:rsidP="52BEBAB5" w:rsidRDefault="52BEBAB5" w14:paraId="48F20712" w14:textId="2D4AAD2E">
          <w:pPr>
            <w:pStyle w:val="Header"/>
            <w:bidi w:val="0"/>
            <w:ind w:left="-115"/>
            <w:jc w:val="left"/>
          </w:pPr>
        </w:p>
      </w:tc>
      <w:tc>
        <w:tcPr>
          <w:tcW w:w="3120" w:type="dxa"/>
          <w:tcMar/>
        </w:tcPr>
        <w:p w:rsidR="52BEBAB5" w:rsidP="52BEBAB5" w:rsidRDefault="52BEBAB5" w14:paraId="13787485" w14:textId="5DFF238A">
          <w:pPr>
            <w:pStyle w:val="Header"/>
            <w:bidi w:val="0"/>
            <w:jc w:val="center"/>
          </w:pPr>
        </w:p>
      </w:tc>
      <w:tc>
        <w:tcPr>
          <w:tcW w:w="3120" w:type="dxa"/>
          <w:tcMar/>
        </w:tcPr>
        <w:p w:rsidR="52BEBAB5" w:rsidP="52BEBAB5" w:rsidRDefault="52BEBAB5" w14:paraId="7AA657AB" w14:textId="682B13C0">
          <w:pPr>
            <w:pStyle w:val="Header"/>
            <w:bidi w:val="0"/>
            <w:ind w:right="-115"/>
            <w:jc w:val="right"/>
          </w:pPr>
        </w:p>
      </w:tc>
    </w:tr>
  </w:tbl>
  <w:p w:rsidR="52BEBAB5" w:rsidP="52BEBAB5" w:rsidRDefault="52BEBAB5" w14:paraId="2AEEEFCB" w14:textId="0200241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895"/>
      <w:gridCol w:w="345"/>
      <w:gridCol w:w="3120"/>
    </w:tblGrid>
    <w:tr w:rsidR="52BEBAB5" w:rsidTr="52BEBAB5" w14:paraId="546AA0FC">
      <w:trPr>
        <w:trHeight w:val="300"/>
      </w:trPr>
      <w:tc>
        <w:tcPr>
          <w:tcW w:w="5895" w:type="dxa"/>
          <w:tcMar/>
        </w:tcPr>
        <w:p w:rsidR="52BEBAB5" w:rsidP="52BEBAB5" w:rsidRDefault="52BEBAB5" w14:paraId="04464603" w14:textId="3E81D68A">
          <w:pPr>
            <w:pStyle w:val="Header"/>
            <w:bidi w:val="0"/>
            <w:ind w:left="-115"/>
            <w:jc w:val="left"/>
            <w:rPr>
              <w:rFonts w:ascii="Times New Roman" w:hAnsi="Times New Roman" w:eastAsia="Times New Roman" w:cs="Times New Roman"/>
              <w:sz w:val="24"/>
              <w:szCs w:val="24"/>
            </w:rPr>
          </w:pPr>
          <w:r w:rsidRPr="52BEBAB5" w:rsidR="52BEBAB5">
            <w:rPr>
              <w:rFonts w:ascii="Times New Roman" w:hAnsi="Times New Roman" w:eastAsia="Times New Roman" w:cs="Times New Roman"/>
              <w:sz w:val="24"/>
              <w:szCs w:val="24"/>
            </w:rPr>
            <w:t>FCS 400-02 Seminar for Interns (CYFS Track)</w:t>
          </w:r>
        </w:p>
      </w:tc>
      <w:tc>
        <w:tcPr>
          <w:tcW w:w="345" w:type="dxa"/>
          <w:tcMar/>
        </w:tcPr>
        <w:p w:rsidR="52BEBAB5" w:rsidP="52BEBAB5" w:rsidRDefault="52BEBAB5" w14:paraId="0E770F22" w14:textId="36D17D4C">
          <w:pPr>
            <w:pStyle w:val="Header"/>
            <w:bidi w:val="0"/>
            <w:jc w:val="center"/>
            <w:rPr>
              <w:rFonts w:ascii="Times New Roman" w:hAnsi="Times New Roman" w:eastAsia="Times New Roman" w:cs="Times New Roman"/>
              <w:sz w:val="24"/>
              <w:szCs w:val="24"/>
            </w:rPr>
          </w:pPr>
        </w:p>
      </w:tc>
      <w:tc>
        <w:tcPr>
          <w:tcW w:w="3120" w:type="dxa"/>
          <w:tcMar/>
        </w:tcPr>
        <w:p w:rsidR="52BEBAB5" w:rsidP="52BEBAB5" w:rsidRDefault="52BEBAB5" w14:paraId="2E0C94C2" w14:textId="320E1E3A">
          <w:pPr>
            <w:pStyle w:val="Header"/>
            <w:bidi w:val="0"/>
            <w:ind w:right="-115"/>
            <w:jc w:val="right"/>
            <w:rPr>
              <w:rFonts w:ascii="Times New Roman" w:hAnsi="Times New Roman" w:eastAsia="Times New Roman" w:cs="Times New Roman"/>
              <w:sz w:val="24"/>
              <w:szCs w:val="24"/>
            </w:rPr>
          </w:pPr>
          <w:r w:rsidRPr="52BEBAB5" w:rsidR="52BEBAB5">
            <w:rPr>
              <w:rFonts w:ascii="Times New Roman" w:hAnsi="Times New Roman" w:eastAsia="Times New Roman" w:cs="Times New Roman"/>
              <w:sz w:val="24"/>
              <w:szCs w:val="24"/>
            </w:rPr>
            <w:t>Spring 2024 Syllabus</w:t>
          </w:r>
        </w:p>
      </w:tc>
    </w:tr>
  </w:tbl>
  <w:p w:rsidR="52BEBAB5" w:rsidP="52BEBAB5" w:rsidRDefault="52BEBAB5" w14:paraId="56F4C003" w14:textId="38341D5B">
    <w:pPr>
      <w:pStyle w:val="Header"/>
      <w:bidi w:val="0"/>
      <w:rPr>
        <w:rFonts w:ascii="Times New Roman" w:hAnsi="Times New Roman" w:eastAsia="Times New Roman" w:cs="Times New Roman"/>
        <w:sz w:val="24"/>
        <w:szCs w:val="24"/>
      </w:rPr>
    </w:pPr>
  </w:p>
</w:hdr>
</file>

<file path=word/intelligence2.xml><?xml version="1.0" encoding="utf-8"?>
<int2:intelligence xmlns:int2="http://schemas.microsoft.com/office/intelligence/2020/intelligence">
  <int2:observations>
    <int2:bookmark int2:bookmarkName="_Int_Ttk8eKYQ" int2:invalidationBookmarkName="" int2:hashCode="ycNzIv6SPjXCr2" int2:id="rsXG7R40">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5da8e4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0bc5c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0f46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53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1FD1B"/>
    <w:rsid w:val="04017275"/>
    <w:rsid w:val="047CDDAC"/>
    <w:rsid w:val="0583AB36"/>
    <w:rsid w:val="05AD1290"/>
    <w:rsid w:val="08527442"/>
    <w:rsid w:val="0B46C790"/>
    <w:rsid w:val="0BB78184"/>
    <w:rsid w:val="0ED166CA"/>
    <w:rsid w:val="0FAFDFE9"/>
    <w:rsid w:val="10357638"/>
    <w:rsid w:val="13D1CBAB"/>
    <w:rsid w:val="13D1CBAB"/>
    <w:rsid w:val="13E0A99D"/>
    <w:rsid w:val="15BB98E5"/>
    <w:rsid w:val="17D374F7"/>
    <w:rsid w:val="1A410D2F"/>
    <w:rsid w:val="1A410D2F"/>
    <w:rsid w:val="260406BE"/>
    <w:rsid w:val="26229DE3"/>
    <w:rsid w:val="266D385E"/>
    <w:rsid w:val="27277DBD"/>
    <w:rsid w:val="27E2CA83"/>
    <w:rsid w:val="280908BF"/>
    <w:rsid w:val="28BB4BC8"/>
    <w:rsid w:val="2999F702"/>
    <w:rsid w:val="29A4D920"/>
    <w:rsid w:val="29A4D920"/>
    <w:rsid w:val="29ED9811"/>
    <w:rsid w:val="2CA53B51"/>
    <w:rsid w:val="308CD707"/>
    <w:rsid w:val="37462A3B"/>
    <w:rsid w:val="3B4FDCDF"/>
    <w:rsid w:val="3B4FDCDF"/>
    <w:rsid w:val="40322BF4"/>
    <w:rsid w:val="428DF0FB"/>
    <w:rsid w:val="431FCA83"/>
    <w:rsid w:val="4321173A"/>
    <w:rsid w:val="43328E25"/>
    <w:rsid w:val="435AEEC4"/>
    <w:rsid w:val="44C41392"/>
    <w:rsid w:val="463CC267"/>
    <w:rsid w:val="46928F86"/>
    <w:rsid w:val="483EA7FB"/>
    <w:rsid w:val="48F4875F"/>
    <w:rsid w:val="49B107EB"/>
    <w:rsid w:val="4A0A9309"/>
    <w:rsid w:val="52BEBAB5"/>
    <w:rsid w:val="554F9688"/>
    <w:rsid w:val="57F3B7A2"/>
    <w:rsid w:val="5B34BE0B"/>
    <w:rsid w:val="5C00F1EA"/>
    <w:rsid w:val="5C00F1EA"/>
    <w:rsid w:val="5D9CC24B"/>
    <w:rsid w:val="5F10F407"/>
    <w:rsid w:val="5F3B5E8F"/>
    <w:rsid w:val="60132818"/>
    <w:rsid w:val="62C6008D"/>
    <w:rsid w:val="64C78314"/>
    <w:rsid w:val="67A15F36"/>
    <w:rsid w:val="6AD8FFF8"/>
    <w:rsid w:val="6F11FD1B"/>
    <w:rsid w:val="6F3B07B8"/>
    <w:rsid w:val="72E411DD"/>
    <w:rsid w:val="75AE7AF3"/>
    <w:rsid w:val="7FC4D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7F8F"/>
  <w15:chartTrackingRefBased/>
  <w15:docId w15:val="{139B9D0B-2AA2-4323-AC94-363AD9BA70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4c1ca1eaa0845f8" Type="http://schemas.openxmlformats.org/officeDocument/2006/relationships/hyperlink" Target="https://www.uwsp.edu/datc/Pages/default.aspx" TargetMode="External"/><Relationship Id="R989cb0464ec249b1" Type="http://schemas.openxmlformats.org/officeDocument/2006/relationships/hyperlink" Target="https://docs.legis.wisconsin.gov/code/admin_code/uws/22" TargetMode="External"/><Relationship Id="R1c19f7ff1a3d4bef" Type="http://schemas.openxmlformats.org/officeDocument/2006/relationships/footer" Target="footer.xml"/><Relationship Id="Rd1b8b289367b45f3"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bd5b910044ca430d" Type="http://schemas.openxmlformats.org/officeDocument/2006/relationships/hyperlink" Target="https://www.uwsp.edu/veteran-services/Pages/short-term-leave.aspx" TargetMode="External"/><Relationship Id="Rf29d0ad9f03c4c44" Type="http://schemas.openxmlformats.org/officeDocument/2006/relationships/hyperlink" Target="https://www.uwsp.edu/finaid/veteran-services/Pages/Call-Up-Guidelines.aspx" TargetMode="External"/><Relationship Id="R27db75273c0a4611" Type="http://schemas.openxmlformats.org/officeDocument/2006/relationships/hyperlink" Target="http://libraryguides.uwsp.edu/copyright?hs=a" TargetMode="External"/><Relationship Id="R2ac13f19e907448b" Type="http://schemas.openxmlformats.org/officeDocument/2006/relationships/hyperlink" Target="https://www.uwsp.edu/regrec/Pages/calendars.aspx" TargetMode="External"/><Relationship Id="Re79df393550c4f5f" Type="http://schemas.openxmlformats.org/officeDocument/2006/relationships/hyperlink" Target="mailto:dos@uwsp.edu" TargetMode="External"/><Relationship Id="rId7" Type="http://schemas.openxmlformats.org/officeDocument/2006/relationships/customXml" Target="../customXml/item2.xml"/><Relationship Id="rId2" Type="http://schemas.openxmlformats.org/officeDocument/2006/relationships/settings" Target="settings.xml"/><Relationship Id="R756f0517afce40da" Type="http://schemas.openxmlformats.org/officeDocument/2006/relationships/hyperlink" Target="https://www.uwsp.edu/dos/clery/Documents/ASR-ASFR.pdf" TargetMode="External"/><Relationship Id="R4758b0721e6b434d" Type="http://schemas.microsoft.com/office/2020/10/relationships/intelligence" Target="intelligence2.xml"/><Relationship Id="rId1" Type="http://schemas.openxmlformats.org/officeDocument/2006/relationships/styles" Target="styles.xml"/><Relationship Id="R5fe06e96ea374b36" Type="http://schemas.openxmlformats.org/officeDocument/2006/relationships/hyperlink" Target="mailto:abaker@uwsp.edu" TargetMode="External"/><Relationship Id="Rb190de28c0104d9f" Type="http://schemas.openxmlformats.org/officeDocument/2006/relationships/hyperlink" Target="https://www.uwsp.edu/dos/clery/Pages/default.aspx" TargetMode="External"/><Relationship Id="Rdfef60ad1539470c" Type="http://schemas.openxmlformats.org/officeDocument/2006/relationships/hyperlink" Target="https://www.uwsp.edu/dos/aoda-ipv/Pages/dfsca.aspx" TargetMode="External"/><Relationship Id="R7438916effde4495" Type="http://schemas.openxmlformats.org/officeDocument/2006/relationships/hyperlink" Target="https://www.uwsp.edu/DOS/sexualassault" TargetMode="External"/><Relationship Id="rId6" Type="http://schemas.openxmlformats.org/officeDocument/2006/relationships/customXml" Target="../customXml/item1.xml"/><Relationship Id="rId5" Type="http://schemas.openxmlformats.org/officeDocument/2006/relationships/theme" Target="theme/theme1.xml"/><Relationship Id="R29f9c1010fc44016" Type="http://schemas.openxmlformats.org/officeDocument/2006/relationships/hyperlink" Target="https://www.uwsp.edu/regrec/Pages/ferpa.aspx" TargetMode="External"/><Relationship Id="R3f9d9ec95c1446b8" Type="http://schemas.openxmlformats.org/officeDocument/2006/relationships/hyperlink" Target="https://www.uwsp.edu/dos/Pages/Bias-Hate-Incident.aspx" TargetMode="External"/><Relationship Id="rId4" Type="http://schemas.openxmlformats.org/officeDocument/2006/relationships/fontTable" Target="fontTable.xml"/><Relationship Id="R6bde6562a8874990" Type="http://schemas.openxmlformats.org/officeDocument/2006/relationships/hyperlink" Target="https://www.uwsp.edu/hr/Pages/Affirmative%20Action/Title-IX.aspx" TargetMode="External"/><Relationship Id="R2b62d3a77e0c4240" Type="http://schemas.openxmlformats.org/officeDocument/2006/relationships/header" Target="head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400</Number>
    <Section xmlns="409cf07c-705a-4568-bc2e-e1a7cd36a2d3">2</Section>
    <Calendar_x0020_Year xmlns="409cf07c-705a-4568-bc2e-e1a7cd36a2d3">2019</Calendar_x0020_Year>
    <Course_x0020_Name xmlns="409cf07c-705a-4568-bc2e-e1a7cd36a2d3">Seminar for Student Teaching &amp; Interns </Course_x0020_Name>
    <Instructor xmlns="409cf07c-705a-4568-bc2e-e1a7cd36a2d3">Abby Baker</Instructor>
    <Pre xmlns="409cf07c-705a-4568-bc2e-e1a7cd36a2d3">37</Pre>
  </documentManagement>
</p:properties>
</file>

<file path=customXml/itemProps1.xml><?xml version="1.0" encoding="utf-8"?>
<ds:datastoreItem xmlns:ds="http://schemas.openxmlformats.org/officeDocument/2006/customXml" ds:itemID="{AF5AC0BE-9634-4CF6-AFC8-4D971347E5E1}"/>
</file>

<file path=customXml/itemProps2.xml><?xml version="1.0" encoding="utf-8"?>
<ds:datastoreItem xmlns:ds="http://schemas.openxmlformats.org/officeDocument/2006/customXml" ds:itemID="{A3AA9841-127F-4875-9A45-3E91AD0D5CB9}"/>
</file>

<file path=customXml/itemProps3.xml><?xml version="1.0" encoding="utf-8"?>
<ds:datastoreItem xmlns:ds="http://schemas.openxmlformats.org/officeDocument/2006/customXml" ds:itemID="{D12449BF-C779-4003-B330-041A7E72D0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Abby</dc:creator>
  <cp:keywords/>
  <dc:description/>
  <cp:lastModifiedBy>Baker, Abby</cp:lastModifiedBy>
  <dcterms:created xsi:type="dcterms:W3CDTF">2023-12-27T19:32:03Z</dcterms:created>
  <dcterms:modified xsi:type="dcterms:W3CDTF">2024-01-05T20:34:12Z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